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89" w:type="dxa"/>
        <w:tblInd w:w="-930" w:type="dxa"/>
        <w:tblCellMar>
          <w:top w:w="0" w:type="dxa"/>
          <w:left w:w="342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10889"/>
      </w:tblGrid>
      <w:tr w:rsidR="00791BDA">
        <w:trPr>
          <w:trHeight w:val="15820"/>
        </w:trPr>
        <w:tc>
          <w:tcPr>
            <w:tcW w:w="108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791BDA" w:rsidRPr="003E7AD3" w:rsidRDefault="003E7AD3">
            <w:pPr>
              <w:spacing w:after="0" w:line="285" w:lineRule="auto"/>
              <w:ind w:left="2679" w:firstLine="5127"/>
              <w:jc w:val="both"/>
              <w:rPr>
                <w:color w:val="FF000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7E035F">
              <w:rPr>
                <w:rFonts w:ascii="Times New Roman" w:eastAsia="Times New Roman" w:hAnsi="Times New Roman" w:cs="Times New Roman"/>
                <w:sz w:val="24"/>
              </w:rPr>
              <w:t xml:space="preserve">амятка для </w:t>
            </w:r>
            <w:proofErr w:type="gramStart"/>
            <w:r w:rsidR="007E035F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r w:rsidR="007E035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  <w:r w:rsidR="007E035F" w:rsidRPr="003E7AD3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Профилактика</w:t>
            </w:r>
            <w:proofErr w:type="gramEnd"/>
            <w:r w:rsidR="007E035F" w:rsidRPr="003E7AD3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энтеровирусной инфекции  </w:t>
            </w:r>
          </w:p>
          <w:p w:rsidR="00791BDA" w:rsidRDefault="007E035F">
            <w:pPr>
              <w:spacing w:after="3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91BDA" w:rsidRDefault="007E035F">
            <w:pPr>
              <w:spacing w:after="32" w:line="252" w:lineRule="auto"/>
              <w:ind w:left="108" w:right="190" w:firstLine="54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-32591</wp:posOffset>
                  </wp:positionV>
                  <wp:extent cx="1347470" cy="1135380"/>
                  <wp:effectExtent l="0" t="0" r="0" b="0"/>
                  <wp:wrapSquare wrapText="bothSides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Энтеровирусные инфекции (ЭВИ)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представляют собой группу инфекционных заболеваний, развивающихся при поражении человека вирусами 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Enterovirus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характеризующихся многообразием клинических проявлений. </w:t>
            </w:r>
          </w:p>
          <w:p w:rsidR="00791BDA" w:rsidRDefault="007E035F">
            <w:pPr>
              <w:spacing w:after="0"/>
              <w:ind w:left="108" w:right="19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Источником инфекции является человек (больной или носитель). </w:t>
            </w:r>
          </w:p>
          <w:p w:rsidR="00791BDA" w:rsidRDefault="007E035F">
            <w:pPr>
              <w:spacing w:after="0" w:line="216" w:lineRule="auto"/>
              <w:ind w:left="2230" w:firstLine="5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Инкубационный (скрыты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й) период составляет в среднем от 1 до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hyperlink r:id="rId6">
              <w:r>
                <w:rPr>
                  <w:rFonts w:ascii="Times New Roman" w:eastAsia="Times New Roman" w:hAnsi="Times New Roman" w:cs="Times New Roman"/>
                  <w:b/>
                  <w:sz w:val="37"/>
                  <w:vertAlign w:val="superscript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дней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но максимальный до 21 дня.  </w:t>
            </w:r>
          </w:p>
          <w:p w:rsidR="00791BDA" w:rsidRDefault="007E035F">
            <w:pPr>
              <w:spacing w:after="22"/>
              <w:ind w:left="5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ЭВИ характеризуются быстрым распространением заболевания. </w:t>
            </w:r>
          </w:p>
          <w:p w:rsidR="00791BDA" w:rsidRDefault="007E035F">
            <w:pPr>
              <w:spacing w:after="0" w:line="276" w:lineRule="auto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Возможные пути передачи инфек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ции: воздушно-капельный, контактно-бытовой, пищевой и водный. </w:t>
            </w:r>
          </w:p>
          <w:p w:rsidR="00791BDA" w:rsidRDefault="007E035F">
            <w:pPr>
              <w:spacing w:after="0"/>
              <w:ind w:right="147"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ЭВИ характеризуются разнообразием клинических проявлений и множественными поражениями органов и систем: серозный менингит, геморрагический конъюнктивит,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увеит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синдром острого вялого паралича (ОВП), заболевания с респираторным синдромом и другие. </w:t>
            </w:r>
          </w:p>
          <w:p w:rsidR="00791BDA" w:rsidRDefault="007E035F">
            <w:pPr>
              <w:spacing w:after="2" w:line="277" w:lineRule="auto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Наибольш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ую опасность представляют тяжелые клинические формы с поражением нервной системы. </w:t>
            </w:r>
          </w:p>
          <w:p w:rsidR="00791BDA" w:rsidRDefault="007E035F">
            <w:pPr>
              <w:spacing w:after="23" w:line="248" w:lineRule="auto"/>
              <w:ind w:right="141"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синдром, изъязвления на слизистых в полости рта, высыпания на лице, конечностях, возможны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нерезко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выраженные катаральные проявления со стороны ротоглотки, верхних дыхательных путей, расстройство желудочно-кишечного тракта. </w:t>
            </w:r>
          </w:p>
          <w:p w:rsidR="00791BDA" w:rsidRPr="003E7AD3" w:rsidRDefault="007E035F">
            <w:pPr>
              <w:spacing w:after="0" w:line="280" w:lineRule="auto"/>
              <w:ind w:left="2842" w:right="11" w:hanging="1073"/>
              <w:jc w:val="both"/>
              <w:rPr>
                <w:color w:val="FF0000"/>
              </w:rPr>
            </w:pPr>
            <w:r w:rsidRPr="003E7AD3">
              <w:rPr>
                <w:rFonts w:ascii="Times New Roman" w:eastAsia="Times New Roman" w:hAnsi="Times New Roman" w:cs="Times New Roman"/>
                <w:b/>
                <w:color w:val="FF0000"/>
              </w:rPr>
              <w:t>Чтобы свести риск заражения энте</w:t>
            </w:r>
            <w:r w:rsidRPr="003E7AD3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ровирусной инфекцией до минимума рекомендуем придерживаться следующих правил: </w:t>
            </w:r>
          </w:p>
          <w:p w:rsidR="00791BDA" w:rsidRDefault="007E035F" w:rsidP="003E7AD3">
            <w:pPr>
              <w:spacing w:after="0"/>
              <w:ind w:left="540" w:right="39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5657850</wp:posOffset>
                  </wp:positionH>
                  <wp:positionV relativeFrom="paragraph">
                    <wp:posOffset>-2201</wp:posOffset>
                  </wp:positionV>
                  <wp:extent cx="880745" cy="880745"/>
                  <wp:effectExtent l="0" t="0" r="0" b="0"/>
                  <wp:wrapSquare wrapText="bothSides"/>
                  <wp:docPr id="77" name="Picture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88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>Соблюдать элементарные правила личной гигиены, мыть руки перед едой, после туалета, перед приготовлением пищи.</w:t>
            </w:r>
          </w:p>
          <w:p w:rsidR="00791BDA" w:rsidRDefault="007E035F">
            <w:pPr>
              <w:numPr>
                <w:ilvl w:val="0"/>
                <w:numId w:val="1"/>
              </w:numPr>
              <w:spacing w:after="67"/>
              <w:ind w:right="376"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Тщательно мыть фрукты и овощи водой гарантированного качества.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91BDA" w:rsidRDefault="007E035F">
            <w:pPr>
              <w:spacing w:after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791BDA" w:rsidRDefault="007E035F" w:rsidP="003E7AD3">
            <w:pPr>
              <w:pStyle w:val="a3"/>
              <w:numPr>
                <w:ilvl w:val="0"/>
                <w:numId w:val="1"/>
              </w:num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-2581</wp:posOffset>
                  </wp:positionV>
                  <wp:extent cx="897890" cy="1179830"/>
                  <wp:effectExtent l="0" t="0" r="0" b="0"/>
                  <wp:wrapSquare wrapText="bothSides"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1179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7AD3">
              <w:rPr>
                <w:rFonts w:ascii="Times New Roman" w:eastAsia="Times New Roman" w:hAnsi="Times New Roman" w:cs="Times New Roman"/>
                <w:sz w:val="24"/>
              </w:rPr>
              <w:t>Не купаться в не установленных (не отведённых) для этих целей местах. При купании в открытых водоемах, старайтесь не допускать попадания в</w:t>
            </w:r>
            <w:r w:rsidRPr="003E7AD3">
              <w:rPr>
                <w:rFonts w:ascii="Times New Roman" w:eastAsia="Times New Roman" w:hAnsi="Times New Roman" w:cs="Times New Roman"/>
                <w:sz w:val="24"/>
              </w:rPr>
              <w:t xml:space="preserve">оды в полость рта. Помните, что это наиболее вероятная возможность заразиться. </w:t>
            </w:r>
          </w:p>
          <w:p w:rsidR="00791BDA" w:rsidRDefault="003E7AD3" w:rsidP="003E7AD3">
            <w:pPr>
              <w:spacing w:after="26"/>
              <w:ind w:left="540" w:right="37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7E035F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7E035F">
              <w:rPr>
                <w:rFonts w:ascii="Times New Roman" w:eastAsia="Times New Roman" w:hAnsi="Times New Roman" w:cs="Times New Roman"/>
                <w:sz w:val="24"/>
              </w:rPr>
              <w:t xml:space="preserve">берегайте своих детей от купания в фонтанах, в надувных бассейнах </w:t>
            </w:r>
          </w:p>
          <w:p w:rsidR="00791BDA" w:rsidRDefault="007E035F">
            <w:pPr>
              <w:tabs>
                <w:tab w:val="center" w:pos="1414"/>
                <w:tab w:val="center" w:pos="4517"/>
              </w:tabs>
              <w:spacing w:after="0"/>
            </w:pPr>
            <w:r>
              <w:tab/>
            </w:r>
            <w:hyperlink r:id="rId10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(модулях), используемых в игровых аттракционах. </w:t>
            </w:r>
          </w:p>
          <w:p w:rsidR="00791BDA" w:rsidRDefault="007E035F">
            <w:pPr>
              <w:spacing w:after="0"/>
              <w:ind w:left="19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91BDA" w:rsidRDefault="007E035F" w:rsidP="003E7AD3">
            <w:pPr>
              <w:spacing w:after="0"/>
              <w:ind w:left="540" w:right="646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5200650</wp:posOffset>
                  </wp:positionH>
                  <wp:positionV relativeFrom="paragraph">
                    <wp:posOffset>-2583</wp:posOffset>
                  </wp:positionV>
                  <wp:extent cx="1176655" cy="795655"/>
                  <wp:effectExtent l="0" t="0" r="0" b="0"/>
                  <wp:wrapSquare wrapText="bothSides"/>
                  <wp:docPr id="104" name="Picture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E7AD3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Употреблять для питья только кипяченую или бутилированную воду и напитки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фабричной расфасовке. Избегать использования для питья воды из случайных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водоисточников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колодцев, фонтанов, ключей, озер, рек и т.д. </w:t>
            </w:r>
            <w:hyperlink r:id="rId1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791BDA" w:rsidRDefault="007E035F" w:rsidP="003E7AD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-3090</wp:posOffset>
                  </wp:positionV>
                  <wp:extent cx="1416050" cy="784860"/>
                  <wp:effectExtent l="0" t="0" r="0" b="0"/>
                  <wp:wrapSquare wrapText="bothSides"/>
                  <wp:docPr id="107" name="Picture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91BDA" w:rsidRDefault="003E7AD3" w:rsidP="003E7AD3">
            <w:pPr>
              <w:spacing w:after="0" w:line="279" w:lineRule="auto"/>
              <w:ind w:right="37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="007E035F">
              <w:rPr>
                <w:rFonts w:ascii="Times New Roman" w:eastAsia="Times New Roman" w:hAnsi="Times New Roman" w:cs="Times New Roman"/>
                <w:sz w:val="24"/>
              </w:rPr>
              <w:t xml:space="preserve">Не реже 1 раза в день, а если в семье имеются дети до 3 лет, 2 раза в день, мыть игрушки с применением моющих средств. </w:t>
            </w:r>
          </w:p>
          <w:p w:rsidR="00791BDA" w:rsidRDefault="007E035F">
            <w:pPr>
              <w:spacing w:after="0"/>
              <w:ind w:left="244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91BDA" w:rsidRDefault="007E035F">
            <w:pPr>
              <w:spacing w:after="0"/>
              <w:ind w:left="2230"/>
            </w:pPr>
            <w:hyperlink r:id="rId1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791BDA" w:rsidRPr="003E7AD3" w:rsidRDefault="007E035F" w:rsidP="003E7AD3">
            <w:pPr>
              <w:spacing w:after="0" w:line="254" w:lineRule="auto"/>
              <w:ind w:left="540" w:right="376"/>
              <w:jc w:val="center"/>
              <w:rPr>
                <w:color w:val="FF0000"/>
              </w:rPr>
            </w:pPr>
            <w:r w:rsidRPr="003E7AD3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Ни в коем </w:t>
            </w:r>
            <w:r w:rsidRPr="003E7AD3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случае не допуска</w:t>
            </w:r>
            <w:r w:rsidR="003E7AD3" w:rsidRPr="003E7AD3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ть посещения ребенком детского сада</w:t>
            </w:r>
            <w:r w:rsidRPr="003E7AD3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с любыми проявлениями заболевания. </w:t>
            </w:r>
            <w:r w:rsidRPr="003E7AD3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При первых признаках заболевания необходимо немедленно обращаться за медицинской помощью, не заниматься сам</w:t>
            </w:r>
            <w:r w:rsidRPr="003E7AD3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олечением!</w:t>
            </w:r>
            <w:r w:rsidR="003E7AD3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!!</w:t>
            </w:r>
          </w:p>
          <w:bookmarkEnd w:id="0"/>
          <w:p w:rsidR="00791BDA" w:rsidRDefault="007E035F" w:rsidP="003E7AD3">
            <w:pPr>
              <w:spacing w:after="19"/>
              <w:ind w:left="5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E035F" w:rsidRDefault="007E035F"/>
    <w:sectPr w:rsidR="007E035F">
      <w:pgSz w:w="11906" w:h="16838"/>
      <w:pgMar w:top="510" w:right="1440" w:bottom="5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30D4D"/>
    <w:multiLevelType w:val="hybridMultilevel"/>
    <w:tmpl w:val="CCDE15E6"/>
    <w:lvl w:ilvl="0" w:tplc="832CD6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062AE4">
      <w:start w:val="1"/>
      <w:numFmt w:val="lowerLetter"/>
      <w:lvlText w:val="%2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4ADA4">
      <w:start w:val="1"/>
      <w:numFmt w:val="lowerRoman"/>
      <w:lvlText w:val="%3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EF346">
      <w:start w:val="1"/>
      <w:numFmt w:val="decimal"/>
      <w:lvlText w:val="%4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29A60">
      <w:start w:val="1"/>
      <w:numFmt w:val="lowerLetter"/>
      <w:lvlText w:val="%5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CBEE4">
      <w:start w:val="1"/>
      <w:numFmt w:val="lowerRoman"/>
      <w:lvlText w:val="%6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458F0">
      <w:start w:val="1"/>
      <w:numFmt w:val="decimal"/>
      <w:lvlText w:val="%7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27B38">
      <w:start w:val="1"/>
      <w:numFmt w:val="lowerLetter"/>
      <w:lvlText w:val="%8"/>
      <w:lvlJc w:val="left"/>
      <w:pPr>
        <w:ind w:left="7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8742A">
      <w:start w:val="1"/>
      <w:numFmt w:val="lowerRoman"/>
      <w:lvlText w:val="%9"/>
      <w:lvlJc w:val="left"/>
      <w:pPr>
        <w:ind w:left="7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DA"/>
    <w:rsid w:val="003E7AD3"/>
    <w:rsid w:val="00791BDA"/>
    <w:rsid w:val="007E035F"/>
    <w:rsid w:val="00D5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462A2-ACE5-45DA-81C1-A3FF3992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E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img_url=http%3A%2F%2Fdsouv756.mskobr.ru%2Fimages%2Fcms%2Fdata%2Fwash_hands.jpg&amp;iorient=&amp;ih=&amp;icolor=&amp;site=&amp;text=%D0%BA%D0%B8%D1%88%D0%B5%D1%87%D0%BD%D1%8B%D0%B5%20%D0%B8%D0%BD%D1%84%D0%B5%D0%BA%D1%86%D0%B8%D0%B8%20%D0%BA%D0%B0%D1%80%D1%82%D0%B8%D0%BD%D0%BA%D0%B8&amp;iw=&amp;wp=&amp;pos=10&amp;isize=&amp;recent=&amp;rpt=simage&amp;itype=&amp;nojs=1" TargetMode="Externa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http://images.yandex.ru/yandsearch?img_url=http%3A%2F%2Fwww.clipartheaven.com%2Fclipart%2Fsports%2Fcartoons_%28a_-_c%29%2Fcyclist_drinking_water.gif&amp;iorient=&amp;ih=&amp;nojs=1&amp;icolor=&amp;p=4&amp;site=&amp;text=%D0%9F%D0%98%D0%A2%D0%AC%D0%95%20%D0%92%D0%9E%D0%94%D0%AB%20%D0%A0%D0%98%D0%A1%D0%A3%D0%9D%D0%9A%D0%98&amp;iw=&amp;wp=&amp;pos=144&amp;recent=&amp;type=&amp;isize=&amp;rpt=simage&amp;itype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mg0.liveinternet.ru/images/attach/c/8/100/973/100973526_ff.jpg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://images.yandex.ru/yandsearch?img_url=http%3A%2F%2Fmdou27.caduk.ru%2Fimages%2Fp86_img126.jpg&amp;iorient=&amp;ih=&amp;nojs=1&amp;icolor=&amp;p=1&amp;site=&amp;text=%D0%BA%D1%83%D0%BF%D0%B0%D0%BD%D0%B8%D0%B5%20%D0%B2%20%D0%B2%D0%BE%D0%B4%D0%BE%D0%B5%D0%BC%D0%B0%D1%85%20%D0%B2%20%D0%BA%D0%B0%D1%80%D1%82%D0%B8%D0%BD%D0%BA%D0%B0%D1%85&amp;iw=&amp;wp=&amp;pos=35&amp;recent=&amp;type=&amp;isize=&amp;rpt=simage&amp;itype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://images.yandex.ru/yandsearch?img_url=http%3A%2F%2Fwww.parenting.ru%2Fsites%2Fwww.parenting.ru%2Ffiles%2Fimagecache%2Fslideshow-600x250%2Farticle%2F49367%2Fslideshow%2F0428_10.jpg&amp;iorient=&amp;ih=&amp;nojs=1&amp;icolor=&amp;p=2&amp;site=&amp;text=%D0%9C%D0%AB%D0%A2%D0%AC%D0%95%20%D0%98%D0%93%D0%A0%D0%A3%D0%A8%D0%95%D0%9A&amp;iw=&amp;wp=&amp;pos=61&amp;recent=&amp;type=&amp;isize=&amp;rpt=simage&amp;ityp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родителей</vt:lpstr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Кондакова</dc:creator>
  <cp:keywords/>
  <cp:lastModifiedBy>Пользователь</cp:lastModifiedBy>
  <cp:revision>2</cp:revision>
  <dcterms:created xsi:type="dcterms:W3CDTF">2025-08-06T06:57:00Z</dcterms:created>
  <dcterms:modified xsi:type="dcterms:W3CDTF">2025-08-06T06:57:00Z</dcterms:modified>
</cp:coreProperties>
</file>